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66F1">
      <w:pPr>
        <w:widowControl w:val="0"/>
        <w:autoSpaceDE/>
        <w:autoSpaceDN/>
        <w:spacing w:line="5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D0F48CD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20</w:t>
      </w: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26</w:t>
      </w: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年度</w:t>
      </w:r>
    </w:p>
    <w:p w14:paraId="0E99CBC8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高校思想政治工作质量提升综合改革与精品建设项目</w:t>
      </w:r>
    </w:p>
    <w:p w14:paraId="2F22EFDB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eastAsia="zh-CN"/>
        </w:rPr>
        <w:t>申报书</w:t>
      </w:r>
    </w:p>
    <w:p w14:paraId="3DC73093">
      <w:pPr>
        <w:spacing w:line="660" w:lineRule="exact"/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（</w:t>
      </w: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B</w:t>
      </w: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表）</w:t>
      </w:r>
    </w:p>
    <w:p w14:paraId="038DC14B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6EB76243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2D76C326">
      <w:pPr>
        <w:spacing w:after="156" w:line="600" w:lineRule="exact"/>
        <w:ind w:firstLine="800" w:firstLineChars="250"/>
        <w:jc w:val="left"/>
        <w:rPr>
          <w:rFonts w:hint="default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类    别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 </w:t>
      </w:r>
    </w:p>
    <w:p w14:paraId="08984F19">
      <w:pPr>
        <w:spacing w:after="156" w:line="600" w:lineRule="exact"/>
        <w:ind w:firstLine="800" w:firstLineChars="250"/>
        <w:jc w:val="left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ascii="Cambria" w:hAnsi="Cambria" w:eastAsia="楷体_GB2312" w:cs="Cambria"/>
          <w:kern w:val="32"/>
          <w:sz w:val="32"/>
          <w:szCs w:val="32"/>
        </w:rPr>
        <w:t>类</w:t>
      </w:r>
      <w:r>
        <w:rPr>
          <w:rFonts w:hint="eastAsia" w:ascii="Cambria" w:hAnsi="Cambria" w:eastAsia="楷体_GB2312" w:cs="Cambria"/>
          <w:kern w:val="32"/>
          <w:sz w:val="32"/>
          <w:szCs w:val="32"/>
        </w:rPr>
        <w:t xml:space="preserve"> </w:t>
      </w:r>
      <w:r>
        <w:rPr>
          <w:rFonts w:ascii="Cambria" w:hAnsi="Cambria" w:eastAsia="楷体_GB2312" w:cs="Cambria"/>
          <w:kern w:val="32"/>
          <w:sz w:val="32"/>
          <w:szCs w:val="32"/>
        </w:rPr>
        <w:t xml:space="preserve">   型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</w:t>
      </w:r>
    </w:p>
    <w:p w14:paraId="4BBB21EE"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 xml:space="preserve"> 学    校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上海行健职业学院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</w:t>
      </w:r>
    </w:p>
    <w:p w14:paraId="3714D8E7">
      <w:pPr>
        <w:spacing w:after="156" w:line="600" w:lineRule="exact"/>
        <w:ind w:left="1920" w:hanging="1920" w:hangingChars="600"/>
        <w:jc w:val="left"/>
        <w:rPr>
          <w:rFonts w:ascii="仿宋_GB2312" w:hAnsi="Times New Roman" w:eastAsia="仿宋_GB2312" w:cs="Times New Roman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    称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</w:t>
      </w:r>
    </w:p>
    <w:p w14:paraId="419BD6CA">
      <w:pPr>
        <w:spacing w:after="156" w:line="600" w:lineRule="exact"/>
        <w:jc w:val="left"/>
        <w:rPr>
          <w:rFonts w:hint="default" w:ascii="方正楷体简体" w:hAnsi="方正楷体简体" w:eastAsia="楷体_GB2312" w:cs="方正楷体简体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none"/>
        </w:rPr>
        <w:t xml:space="preserve"> 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none"/>
        </w:rPr>
        <w:t xml:space="preserve">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</w:rPr>
        <w:t>填报日期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  2025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>年 月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          </w:t>
      </w:r>
    </w:p>
    <w:p w14:paraId="58FBB9F0"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 w14:paraId="7EFBD9E9"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 w14:paraId="5DF733D1"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334E769E"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4634ABFD">
      <w:pPr>
        <w:rPr>
          <w:rFonts w:ascii="Times New Roman" w:eastAsia="楷体_GB2312"/>
          <w:color w:val="000000"/>
          <w:sz w:val="36"/>
          <w:szCs w:val="36"/>
        </w:rPr>
      </w:pPr>
    </w:p>
    <w:p w14:paraId="5AABF5A6">
      <w:pPr>
        <w:rPr>
          <w:rFonts w:ascii="Times New Roman" w:eastAsia="楷体_GB2312"/>
          <w:color w:val="000000"/>
          <w:sz w:val="36"/>
          <w:szCs w:val="36"/>
        </w:rPr>
      </w:pPr>
    </w:p>
    <w:p w14:paraId="73F79C85">
      <w:pPr>
        <w:spacing w:line="480" w:lineRule="auto"/>
        <w:jc w:val="center"/>
        <w:rPr>
          <w:rFonts w:hint="eastAsia" w:cs="仿宋" w:asciiTheme="minorEastAsia" w:hAnsiTheme="minorEastAsia"/>
          <w:b/>
          <w:kern w:val="0"/>
          <w:sz w:val="44"/>
          <w:szCs w:val="44"/>
        </w:rPr>
      </w:pPr>
    </w:p>
    <w:p w14:paraId="3F42D6D7">
      <w:pPr>
        <w:spacing w:line="480" w:lineRule="auto"/>
        <w:jc w:val="center"/>
        <w:rPr>
          <w:rFonts w:hint="eastAsia" w:cs="仿宋" w:asciiTheme="minorEastAsia" w:hAnsiTheme="minorEastAsia"/>
          <w:b/>
          <w:kern w:val="0"/>
          <w:sz w:val="44"/>
          <w:szCs w:val="44"/>
        </w:rPr>
      </w:pPr>
    </w:p>
    <w:p w14:paraId="3E1840B3">
      <w:pPr>
        <w:spacing w:line="480" w:lineRule="auto"/>
        <w:jc w:val="center"/>
        <w:rPr>
          <w:rFonts w:hint="eastAsia" w:cs="仿宋" w:asciiTheme="minorEastAsia" w:hAnsiTheme="minorEastAsia"/>
          <w:b/>
          <w:kern w:val="0"/>
          <w:sz w:val="44"/>
          <w:szCs w:val="44"/>
        </w:rPr>
      </w:pPr>
    </w:p>
    <w:p w14:paraId="59754767">
      <w:pPr>
        <w:spacing w:line="48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填 表 说 明</w:t>
      </w:r>
    </w:p>
    <w:p w14:paraId="5F228AA3">
      <w:pPr>
        <w:spacing w:line="480" w:lineRule="auto"/>
        <w:jc w:val="center"/>
        <w:rPr>
          <w:rFonts w:ascii="仿宋" w:hAnsi="仿宋" w:eastAsia="仿宋" w:cs="仿宋"/>
          <w:b/>
          <w:kern w:val="0"/>
          <w:sz w:val="44"/>
          <w:szCs w:val="44"/>
        </w:rPr>
      </w:pPr>
    </w:p>
    <w:p w14:paraId="71E0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一、请如实填写《申报书》。填写前须仔细阅读申报通知和管理办法（试行）。填写内容应简明扼要，突出重点和关键。</w:t>
      </w:r>
    </w:p>
    <w:p w14:paraId="194F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二、《申报书》分为A、B两表，A表要如实、准确反映团队基本情况，B表文字表述中不得透露高校、团队和个人相关信息。</w:t>
      </w:r>
    </w:p>
    <w:p w14:paraId="590B1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三、《申报书》采用A4规格页面，左侧装订。</w:t>
      </w:r>
    </w:p>
    <w:p w14:paraId="2CFD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566" w:hanging="566" w:hangingChars="177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四、所填写内容可附页。如有支撑材料，请按表格的顺序装订好作为附件附后。</w:t>
      </w:r>
    </w:p>
    <w:p w14:paraId="1A802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五、凡递交的《申报书》及支撑材料概不退还。</w:t>
      </w:r>
    </w:p>
    <w:p w14:paraId="36304FEE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607ACEED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520E9BFB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69F6C55E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0B9FCBDB">
      <w:pPr>
        <w:spacing w:line="560" w:lineRule="exact"/>
        <w:rPr>
          <w:rFonts w:ascii="黑体" w:hAnsi="宋体" w:eastAsia="黑体"/>
          <w:b/>
          <w:bCs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B9312ED">
      <w:pPr>
        <w:spacing w:line="560" w:lineRule="exac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ascii="黑体" w:hAnsi="宋体" w:eastAsia="黑体"/>
          <w:bCs/>
          <w:sz w:val="32"/>
          <w:szCs w:val="32"/>
        </w:rPr>
        <w:t>一</w:t>
      </w:r>
      <w:r>
        <w:rPr>
          <w:rFonts w:hint="eastAsia" w:ascii="黑体" w:hAnsi="宋体" w:eastAsia="黑体"/>
          <w:bCs/>
          <w:sz w:val="32"/>
          <w:szCs w:val="32"/>
        </w:rPr>
        <w:t>、前期基础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（可附页）</w:t>
      </w:r>
    </w:p>
    <w:tbl>
      <w:tblPr>
        <w:tblStyle w:val="3"/>
        <w:tblpPr w:leftFromText="180" w:rightFromText="180" w:vertAnchor="text" w:horzAnchor="page" w:tblpX="1567" w:tblpY="655"/>
        <w:tblW w:w="90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9"/>
      </w:tblGrid>
      <w:tr w14:paraId="32E6E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7" w:hRule="atLeast"/>
        </w:trPr>
        <w:tc>
          <w:tcPr>
            <w:tcW w:w="9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已具有的载体平台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体制机制、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形成的突出成效和广泛影响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等内容。</w:t>
            </w:r>
          </w:p>
          <w:p w14:paraId="0E38E08C">
            <w:pPr>
              <w:snapToGrid w:val="0"/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  <w:p w14:paraId="28587C5E">
            <w:pPr>
              <w:snapToGrid w:val="0"/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  <w:p w14:paraId="54573664">
            <w:pPr>
              <w:snapToGrid w:val="0"/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  <w:p w14:paraId="498FDC82">
            <w:pPr>
              <w:snapToGrid w:val="0"/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  <w:p w14:paraId="1A6D13AE">
            <w:pPr>
              <w:snapToGrid w:val="0"/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9C70098">
      <w:pPr>
        <w:rPr>
          <w:rFonts w:hint="eastAsia" w:ascii="黑体" w:hAnsi="宋体" w:eastAsia="黑体"/>
          <w:bCs/>
          <w:sz w:val="32"/>
          <w:szCs w:val="32"/>
        </w:rPr>
      </w:pPr>
    </w:p>
    <w:p w14:paraId="1643375C">
      <w:pPr>
        <w:spacing w:line="560" w:lineRule="exact"/>
        <w:rPr>
          <w:rFonts w:hint="eastAsia" w:ascii="黑体" w:hAnsi="宋体" w:eastAsia="黑体"/>
          <w:bCs/>
          <w:sz w:val="32"/>
          <w:szCs w:val="32"/>
        </w:rPr>
      </w:pPr>
    </w:p>
    <w:p w14:paraId="76AA02D6">
      <w:pPr>
        <w:spacing w:line="560" w:lineRule="exact"/>
        <w:rPr>
          <w:rFonts w:hint="eastAsia" w:ascii="黑体" w:hAnsi="宋体" w:eastAsia="黑体"/>
          <w:bCs/>
          <w:sz w:val="32"/>
          <w:szCs w:val="32"/>
        </w:rPr>
      </w:pPr>
    </w:p>
    <w:p w14:paraId="503FED8A"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hint="eastAsia" w:ascii="黑体" w:hAnsi="宋体" w:eastAsia="黑体"/>
          <w:bCs/>
          <w:sz w:val="32"/>
          <w:szCs w:val="32"/>
        </w:rPr>
        <w:t>二、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建设预期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（可附页）</w:t>
      </w:r>
      <w:r>
        <w:rPr>
          <w:rFonts w:hint="eastAsia" w:ascii="Times New Roman"/>
          <w:b/>
          <w:sz w:val="28"/>
          <w:szCs w:val="28"/>
        </w:rPr>
        <w:t xml:space="preserve"> </w:t>
      </w:r>
    </w:p>
    <w:tbl>
      <w:tblPr>
        <w:tblStyle w:val="3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095D8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FB91">
            <w:pPr>
              <w:snapToGrid w:val="0"/>
              <w:spacing w:before="156" w:beforeLines="50" w:line="300" w:lineRule="auto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、重点难点突破、育人实效提升、成果转化推广等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7B48292C">
            <w:pPr>
              <w:snapToGrid w:val="0"/>
              <w:spacing w:line="360" w:lineRule="auto"/>
              <w:ind w:firstLine="420" w:firstLineChars="200"/>
              <w:rPr>
                <w:rFonts w:hint="eastAsia" w:ascii="宋体" w:eastAsia="仿宋"/>
                <w:lang w:eastAsia="zh-CN"/>
              </w:rPr>
            </w:pPr>
          </w:p>
        </w:tc>
      </w:tr>
    </w:tbl>
    <w:p w14:paraId="49229247">
      <w:pPr>
        <w:rPr>
          <w:rFonts w:ascii="黑体" w:hAnsi="宋体" w:eastAsia="黑体"/>
          <w:b/>
          <w:bCs/>
        </w:rPr>
      </w:pPr>
      <w: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三、条件保障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（可附页）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 xml:space="preserve">   </w:t>
      </w:r>
      <w:r>
        <w:rPr>
          <w:rFonts w:hint="eastAsia" w:ascii="黑体" w:hAnsi="宋体" w:eastAsia="黑体"/>
          <w:b/>
          <w:bCs/>
        </w:rPr>
        <w:t xml:space="preserve">                   </w:t>
      </w:r>
    </w:p>
    <w:tbl>
      <w:tblPr>
        <w:tblStyle w:val="3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3198A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1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7DFA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主要包括申报高校在政策、经费、平台、人员等方面所提供的支持。</w:t>
            </w:r>
          </w:p>
          <w:p w14:paraId="3A19ED0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4B75A016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14:paraId="3FBA2C70"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 w14:paraId="4A9613CD">
      <w:pP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</w:p>
    <w:p w14:paraId="4C948973">
      <w:pPr>
        <w:widowControl w:val="0"/>
        <w:autoSpaceDE/>
        <w:autoSpaceDN/>
        <w:spacing w:line="520" w:lineRule="exact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BD0D12F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2FF839-DCEB-47F3-B561-C3426F58DC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B89080-2814-4EC2-B835-44C76CC70C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7F92A2C-88AA-4F93-94C8-76716EFE908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4292255-3C00-4677-98E8-9FA8F2641A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A6D3299-EB8F-41EC-A0E8-326847B351D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141110A-254D-4FF3-86D4-F5FE39C7918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90FE8E27-1769-4F84-A18F-B9312BB72896}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8" w:fontKey="{66D1D090-22DC-457B-BE54-FCF6DD29F1F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D026768B-5EA6-4D90-9825-DC195C90B4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465C8D11-B912-44C5-8D82-47471C4790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FF20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DEC63">
    <w:pPr>
      <w:spacing w:before="1" w:line="178" w:lineRule="auto"/>
      <w:ind w:left="374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794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A794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2025-09-25T00:58:11Z</dcterms:created>
  <dc:creator>XCB</dc:creator>
  <cp:lastModifiedBy>任琳琳</cp:lastModifiedBy>
  <dcterms:modified xsi:type="dcterms:W3CDTF">2025-09-25T00:58:17Z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eyJoZGlkIjoiNGIyOWFjZWVkYjJlZTZmMDA1MDBlMWU5NGRjZTM3MzAiLCJ1c2VySWQiOiI0MzEzODg2ODkifQ==</vt:lpwstr>
  </property>
  <property fmtid="{D5CDD505-2E9C-101B-9397-08002B2CF9AE}" pid="4" name="ICV">
    <vt:lpwstr>4EC67F51A3544B89A5CA554664C32100_12</vt:lpwstr>
  </property>
</Properties>
</file>