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49FB3DB">
      <w:pPr>
        <w:spacing w:line="360" w:lineRule="auto"/>
        <w:jc w:val="center"/>
        <w:rPr>
          <w:rFonts w:ascii="宋体" w:hAnsi="宋体" w:eastAsia="宋体" w:cs="宋体"/>
          <w:b/>
          <w:bCs/>
          <w:sz w:val="28"/>
          <w:szCs w:val="28"/>
        </w:rPr>
      </w:pPr>
      <w:bookmarkStart w:id="0" w:name="_Hlk169513275"/>
      <w:r>
        <w:rPr>
          <w:rFonts w:hint="eastAsia" w:ascii="宋体" w:hAnsi="宋体" w:eastAsia="宋体" w:cs="宋体"/>
          <w:b/>
          <w:bCs/>
          <w:sz w:val="28"/>
          <w:szCs w:val="28"/>
        </w:rPr>
        <w:t>2023</w:t>
      </w:r>
      <w:r>
        <w:rPr>
          <w:rFonts w:hint="eastAsia" w:ascii="宋体" w:hAnsi="宋体" w:eastAsia="宋体" w:cs="宋体"/>
          <w:b/>
          <w:bCs/>
          <w:sz w:val="28"/>
          <w:szCs w:val="28"/>
          <w:lang w:eastAsia="zh"/>
        </w:rPr>
        <w:t>《智慧空间展示时间》校级质量工程</w:t>
      </w:r>
    </w:p>
    <w:p w14:paraId="2673D3E2">
      <w:pPr>
        <w:spacing w:line="360" w:lineRule="auto"/>
        <w:jc w:val="center"/>
        <w:rPr>
          <w:rFonts w:ascii="宋体" w:hAnsi="宋体" w:eastAsia="宋体" w:cs="宋体"/>
          <w:b/>
          <w:bCs/>
          <w:sz w:val="28"/>
          <w:szCs w:val="28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lang w:eastAsia="zh"/>
        </w:rPr>
        <w:t>教学资源</w:t>
      </w:r>
      <w:r>
        <w:rPr>
          <w:rFonts w:hint="eastAsia" w:ascii="宋体" w:hAnsi="宋体" w:eastAsia="宋体" w:cs="宋体"/>
          <w:b/>
          <w:bCs/>
          <w:sz w:val="28"/>
          <w:szCs w:val="28"/>
        </w:rPr>
        <w:t>建设项目</w:t>
      </w:r>
      <w:bookmarkEnd w:id="0"/>
      <w:r>
        <w:rPr>
          <w:rFonts w:hint="eastAsia" w:ascii="宋体" w:hAnsi="宋体" w:eastAsia="宋体" w:cs="宋体"/>
          <w:b/>
          <w:bCs/>
          <w:sz w:val="28"/>
          <w:szCs w:val="28"/>
        </w:rPr>
        <w:t>需求表</w:t>
      </w:r>
    </w:p>
    <w:p w14:paraId="00B1F394">
      <w:pPr>
        <w:spacing w:line="360" w:lineRule="auto"/>
        <w:jc w:val="center"/>
        <w:rPr>
          <w:rFonts w:hint="eastAsia" w:ascii="宋体" w:hAnsi="宋体" w:eastAsia="宋体" w:cs="宋体"/>
          <w:b/>
          <w:bCs/>
          <w:sz w:val="28"/>
          <w:szCs w:val="28"/>
        </w:rPr>
      </w:pPr>
    </w:p>
    <w:p w14:paraId="048F990B">
      <w:pPr>
        <w:pStyle w:val="10"/>
        <w:numPr>
          <w:ilvl w:val="0"/>
          <w:numId w:val="1"/>
        </w:numPr>
        <w:spacing w:line="360" w:lineRule="auto"/>
        <w:ind w:firstLineChars="0"/>
        <w:rPr>
          <w:rFonts w:ascii="宋体" w:hAnsi="宋体" w:eastAsia="宋体" w:cs="宋体"/>
          <w:b/>
          <w:bCs/>
          <w:szCs w:val="21"/>
        </w:rPr>
      </w:pPr>
      <w:r>
        <w:rPr>
          <w:rFonts w:hint="eastAsia" w:ascii="宋体" w:hAnsi="宋体" w:eastAsia="宋体" w:cs="宋体"/>
          <w:b/>
          <w:bCs/>
          <w:szCs w:val="21"/>
        </w:rPr>
        <w:t>项目基本内容</w:t>
      </w:r>
    </w:p>
    <w:p w14:paraId="7FDF72D3">
      <w:pPr>
        <w:pStyle w:val="10"/>
        <w:spacing w:line="360" w:lineRule="auto"/>
        <w:ind w:left="435" w:firstLine="0" w:firstLineChars="0"/>
        <w:rPr>
          <w:rFonts w:hint="eastAsia" w:ascii="宋体" w:hAnsi="宋体" w:eastAsia="宋体" w:cs="宋体"/>
          <w:b/>
          <w:bCs/>
          <w:szCs w:val="21"/>
        </w:rPr>
      </w:pPr>
    </w:p>
    <w:tbl>
      <w:tblPr>
        <w:tblStyle w:val="5"/>
        <w:tblW w:w="9073" w:type="dxa"/>
        <w:tblInd w:w="-147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686"/>
        <w:gridCol w:w="1276"/>
        <w:gridCol w:w="1417"/>
        <w:gridCol w:w="1276"/>
        <w:gridCol w:w="1418"/>
      </w:tblGrid>
      <w:tr w14:paraId="4CF1F5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atLeast"/>
        </w:trPr>
        <w:tc>
          <w:tcPr>
            <w:tcW w:w="3686" w:type="dxa"/>
            <w:vAlign w:val="center"/>
          </w:tcPr>
          <w:p w14:paraId="7DA04B31">
            <w:pPr>
              <w:spacing w:line="360" w:lineRule="auto"/>
              <w:jc w:val="center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开支内容</w:t>
            </w:r>
          </w:p>
        </w:tc>
        <w:tc>
          <w:tcPr>
            <w:tcW w:w="1276" w:type="dxa"/>
            <w:vAlign w:val="center"/>
          </w:tcPr>
          <w:p w14:paraId="369074E5">
            <w:pPr>
              <w:spacing w:line="360" w:lineRule="auto"/>
              <w:jc w:val="center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规格型号</w:t>
            </w:r>
          </w:p>
        </w:tc>
        <w:tc>
          <w:tcPr>
            <w:tcW w:w="1417" w:type="dxa"/>
            <w:vAlign w:val="center"/>
          </w:tcPr>
          <w:p w14:paraId="33758B8D">
            <w:pPr>
              <w:spacing w:line="360" w:lineRule="auto"/>
              <w:jc w:val="center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计量单位</w:t>
            </w:r>
          </w:p>
        </w:tc>
        <w:tc>
          <w:tcPr>
            <w:tcW w:w="1276" w:type="dxa"/>
            <w:vAlign w:val="center"/>
          </w:tcPr>
          <w:p w14:paraId="1AE36746">
            <w:pPr>
              <w:spacing w:line="360" w:lineRule="auto"/>
              <w:jc w:val="center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数量</w:t>
            </w:r>
          </w:p>
        </w:tc>
        <w:tc>
          <w:tcPr>
            <w:tcW w:w="1418" w:type="dxa"/>
            <w:vAlign w:val="center"/>
          </w:tcPr>
          <w:p w14:paraId="32E69822">
            <w:pPr>
              <w:spacing w:line="360" w:lineRule="auto"/>
              <w:jc w:val="center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测算依据</w:t>
            </w:r>
          </w:p>
        </w:tc>
      </w:tr>
      <w:tr w14:paraId="48C78D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4" w:hRule="atLeast"/>
        </w:trPr>
        <w:tc>
          <w:tcPr>
            <w:tcW w:w="3686" w:type="dxa"/>
            <w:vAlign w:val="center"/>
          </w:tcPr>
          <w:p w14:paraId="0731992C">
            <w:pPr>
              <w:spacing w:line="360" w:lineRule="auto"/>
              <w:jc w:val="center"/>
              <w:rPr>
                <w:rStyle w:val="7"/>
                <w:rFonts w:ascii="宋体" w:hAnsi="宋体" w:eastAsia="宋体"/>
                <w:color w:val="000000"/>
                <w:kern w:val="0"/>
                <w:szCs w:val="21"/>
              </w:rPr>
            </w:pPr>
            <w:r>
              <w:rPr>
                <w:rStyle w:val="7"/>
                <w:rFonts w:hint="eastAsia" w:ascii="宋体" w:hAnsi="宋体" w:eastAsia="宋体"/>
                <w:color w:val="000000"/>
                <w:kern w:val="0"/>
                <w:szCs w:val="21"/>
              </w:rPr>
              <w:t>2023《智慧空间展示时间》校级质量工程教学资源建设</w:t>
            </w:r>
          </w:p>
          <w:p w14:paraId="79B3A0EC">
            <w:pPr>
              <w:spacing w:line="360" w:lineRule="auto"/>
              <w:jc w:val="center"/>
              <w:rPr>
                <w:rStyle w:val="7"/>
                <w:rFonts w:hint="eastAsia" w:ascii="宋体" w:hAnsi="宋体" w:eastAsia="宋体"/>
                <w:color w:val="000000"/>
                <w:kern w:val="0"/>
                <w:szCs w:val="21"/>
              </w:rPr>
            </w:pPr>
            <w:r>
              <w:rPr>
                <w:rStyle w:val="7"/>
                <w:rFonts w:hint="eastAsia" w:ascii="宋体" w:hAnsi="宋体" w:eastAsia="宋体"/>
                <w:color w:val="000000"/>
                <w:kern w:val="0"/>
                <w:szCs w:val="21"/>
              </w:rPr>
              <w:t xml:space="preserve"> 包含动画新建微课1个，配套金课教学设计1套，金课教学教案1套，PPT</w:t>
            </w:r>
            <w:r>
              <w:rPr>
                <w:rStyle w:val="7"/>
                <w:rFonts w:ascii="宋体" w:hAnsi="宋体" w:eastAsia="宋体"/>
                <w:color w:val="000000"/>
                <w:kern w:val="0"/>
                <w:szCs w:val="21"/>
              </w:rPr>
              <w:t>美化</w:t>
            </w:r>
            <w:r>
              <w:rPr>
                <w:rStyle w:val="7"/>
                <w:rFonts w:hint="eastAsia" w:ascii="宋体" w:hAnsi="宋体" w:eastAsia="宋体"/>
                <w:color w:val="000000"/>
                <w:kern w:val="0"/>
                <w:szCs w:val="21"/>
              </w:rPr>
              <w:t>3</w:t>
            </w:r>
            <w:r>
              <w:rPr>
                <w:rStyle w:val="7"/>
                <w:rFonts w:ascii="宋体" w:hAnsi="宋体" w:eastAsia="宋体"/>
                <w:color w:val="000000"/>
                <w:kern w:val="0"/>
                <w:szCs w:val="21"/>
              </w:rPr>
              <w:t>套</w:t>
            </w:r>
            <w:r>
              <w:rPr>
                <w:rStyle w:val="7"/>
                <w:rFonts w:hint="eastAsia" w:ascii="宋体" w:hAnsi="宋体" w:eastAsia="宋体"/>
                <w:color w:val="000000"/>
                <w:kern w:val="0"/>
                <w:szCs w:val="21"/>
              </w:rPr>
              <w:t>）</w:t>
            </w:r>
          </w:p>
        </w:tc>
        <w:tc>
          <w:tcPr>
            <w:tcW w:w="1276" w:type="dxa"/>
            <w:vAlign w:val="center"/>
          </w:tcPr>
          <w:p w14:paraId="63736D77">
            <w:pPr>
              <w:spacing w:line="360" w:lineRule="auto"/>
              <w:jc w:val="center"/>
              <w:rPr>
                <w:rStyle w:val="7"/>
                <w:rFonts w:hint="eastAsia" w:ascii="宋体" w:hAnsi="宋体" w:eastAsia="宋体"/>
                <w:color w:val="000000"/>
                <w:kern w:val="0"/>
                <w:szCs w:val="21"/>
              </w:rPr>
            </w:pPr>
            <w:r>
              <w:rPr>
                <w:rStyle w:val="7"/>
                <w:rFonts w:hint="eastAsia" w:ascii="宋体" w:hAnsi="宋体" w:eastAsia="宋体" w:cs="宋体"/>
                <w:color w:val="000000"/>
                <w:szCs w:val="21"/>
              </w:rPr>
              <w:t>10-30分钟</w:t>
            </w:r>
          </w:p>
        </w:tc>
        <w:tc>
          <w:tcPr>
            <w:tcW w:w="1417" w:type="dxa"/>
            <w:vAlign w:val="center"/>
          </w:tcPr>
          <w:p w14:paraId="6FF1C6AD">
            <w:pPr>
              <w:spacing w:line="360" w:lineRule="auto"/>
              <w:jc w:val="center"/>
              <w:rPr>
                <w:rStyle w:val="7"/>
                <w:rFonts w:hint="eastAsia" w:ascii="宋体" w:hAnsi="宋体" w:eastAsia="宋体"/>
                <w:color w:val="000000"/>
                <w:kern w:val="0"/>
                <w:szCs w:val="21"/>
              </w:rPr>
            </w:pPr>
            <w:r>
              <w:rPr>
                <w:rStyle w:val="7"/>
                <w:rFonts w:hint="eastAsia" w:ascii="宋体" w:hAnsi="宋体" w:eastAsia="宋体"/>
                <w:color w:val="000000"/>
                <w:kern w:val="0"/>
                <w:szCs w:val="21"/>
              </w:rPr>
              <w:t>个/套</w:t>
            </w:r>
          </w:p>
        </w:tc>
        <w:tc>
          <w:tcPr>
            <w:tcW w:w="1276" w:type="dxa"/>
            <w:vAlign w:val="center"/>
          </w:tcPr>
          <w:p w14:paraId="3B425300">
            <w:pPr>
              <w:spacing w:line="360" w:lineRule="auto"/>
              <w:jc w:val="center"/>
              <w:rPr>
                <w:rStyle w:val="7"/>
                <w:rFonts w:hint="eastAsia" w:ascii="宋体" w:hAnsi="宋体" w:eastAsia="宋体"/>
                <w:color w:val="000000"/>
                <w:kern w:val="0"/>
                <w:szCs w:val="21"/>
              </w:rPr>
            </w:pPr>
            <w:r>
              <w:rPr>
                <w:rStyle w:val="7"/>
                <w:rFonts w:hint="eastAsia" w:ascii="宋体" w:hAnsi="宋体" w:eastAsia="宋体"/>
                <w:color w:val="000000"/>
                <w:kern w:val="0"/>
                <w:szCs w:val="21"/>
              </w:rPr>
              <w:t>1</w:t>
            </w:r>
          </w:p>
        </w:tc>
        <w:tc>
          <w:tcPr>
            <w:tcW w:w="1418" w:type="dxa"/>
            <w:vMerge w:val="restart"/>
            <w:vAlign w:val="center"/>
          </w:tcPr>
          <w:p w14:paraId="129A3FA1">
            <w:pPr>
              <w:spacing w:line="360" w:lineRule="auto"/>
              <w:jc w:val="center"/>
              <w:rPr>
                <w:rStyle w:val="7"/>
                <w:rFonts w:hint="eastAsia" w:ascii="宋体" w:hAnsi="宋体" w:eastAsia="宋体"/>
                <w:color w:val="000000"/>
                <w:kern w:val="0"/>
                <w:szCs w:val="21"/>
              </w:rPr>
            </w:pPr>
            <w:r>
              <w:rPr>
                <w:rStyle w:val="7"/>
                <w:rFonts w:hint="eastAsia" w:ascii="宋体" w:hAnsi="宋体" w:eastAsia="宋体"/>
                <w:color w:val="000000"/>
                <w:kern w:val="0"/>
                <w:szCs w:val="21"/>
              </w:rPr>
              <w:t>市场询价</w:t>
            </w:r>
          </w:p>
        </w:tc>
      </w:tr>
      <w:tr w14:paraId="4840BB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4" w:hRule="atLeast"/>
        </w:trPr>
        <w:tc>
          <w:tcPr>
            <w:tcW w:w="3686" w:type="dxa"/>
            <w:vAlign w:val="center"/>
          </w:tcPr>
          <w:p w14:paraId="14597150">
            <w:pPr>
              <w:spacing w:line="360" w:lineRule="auto"/>
              <w:jc w:val="center"/>
              <w:rPr>
                <w:rStyle w:val="7"/>
                <w:rFonts w:hint="eastAsia"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Style w:val="7"/>
                <w:rFonts w:hint="eastAsia" w:ascii="宋体" w:hAnsi="宋体" w:eastAsia="宋体"/>
                <w:color w:val="000000"/>
                <w:kern w:val="0"/>
                <w:szCs w:val="21"/>
              </w:rPr>
              <w:t>“智慧空间展示”相关微课成片</w:t>
            </w:r>
          </w:p>
        </w:tc>
        <w:tc>
          <w:tcPr>
            <w:tcW w:w="1276" w:type="dxa"/>
            <w:vAlign w:val="center"/>
          </w:tcPr>
          <w:p w14:paraId="465CD058">
            <w:pPr>
              <w:spacing w:line="360" w:lineRule="auto"/>
              <w:jc w:val="center"/>
              <w:rPr>
                <w:rStyle w:val="7"/>
                <w:rFonts w:hint="eastAsia" w:ascii="宋体" w:hAnsi="宋体" w:eastAsia="宋体"/>
                <w:color w:val="000000"/>
                <w:kern w:val="0"/>
                <w:szCs w:val="21"/>
              </w:rPr>
            </w:pPr>
            <w:r>
              <w:rPr>
                <w:rStyle w:val="7"/>
                <w:rFonts w:hint="eastAsia" w:ascii="宋体" w:hAnsi="宋体" w:eastAsia="宋体"/>
                <w:color w:val="000000"/>
                <w:kern w:val="0"/>
                <w:szCs w:val="21"/>
              </w:rPr>
              <w:t>每个10分钟左右，无版权纠纷</w:t>
            </w:r>
          </w:p>
        </w:tc>
        <w:tc>
          <w:tcPr>
            <w:tcW w:w="1417" w:type="dxa"/>
            <w:vAlign w:val="center"/>
          </w:tcPr>
          <w:p w14:paraId="71B1A857">
            <w:pPr>
              <w:spacing w:line="360" w:lineRule="auto"/>
              <w:jc w:val="center"/>
              <w:rPr>
                <w:rStyle w:val="7"/>
                <w:rFonts w:hint="eastAsia" w:ascii="宋体" w:hAnsi="宋体" w:eastAsia="宋体"/>
                <w:color w:val="000000"/>
                <w:kern w:val="0"/>
                <w:szCs w:val="21"/>
              </w:rPr>
            </w:pPr>
            <w:r>
              <w:rPr>
                <w:rStyle w:val="7"/>
                <w:rFonts w:hint="eastAsia" w:ascii="宋体" w:hAnsi="宋体" w:eastAsia="宋体"/>
                <w:color w:val="000000"/>
                <w:kern w:val="0"/>
                <w:szCs w:val="21"/>
              </w:rPr>
              <w:t>个</w:t>
            </w:r>
          </w:p>
        </w:tc>
        <w:tc>
          <w:tcPr>
            <w:tcW w:w="1276" w:type="dxa"/>
            <w:vAlign w:val="center"/>
          </w:tcPr>
          <w:p w14:paraId="479412C8">
            <w:pPr>
              <w:spacing w:line="360" w:lineRule="auto"/>
              <w:jc w:val="center"/>
              <w:rPr>
                <w:rStyle w:val="7"/>
                <w:rFonts w:hint="eastAsia" w:ascii="宋体" w:hAnsi="宋体" w:eastAsia="宋体"/>
                <w:color w:val="000000"/>
                <w:kern w:val="0"/>
                <w:szCs w:val="21"/>
              </w:rPr>
            </w:pPr>
            <w:r>
              <w:rPr>
                <w:rStyle w:val="7"/>
                <w:rFonts w:hint="eastAsia" w:ascii="宋体" w:hAnsi="宋体" w:eastAsia="宋体"/>
                <w:color w:val="000000"/>
                <w:kern w:val="0"/>
                <w:szCs w:val="21"/>
              </w:rPr>
              <w:t>5</w:t>
            </w:r>
          </w:p>
        </w:tc>
        <w:tc>
          <w:tcPr>
            <w:tcW w:w="1418" w:type="dxa"/>
            <w:vMerge w:val="continue"/>
            <w:vAlign w:val="center"/>
          </w:tcPr>
          <w:p w14:paraId="16A16231">
            <w:pPr>
              <w:spacing w:line="360" w:lineRule="auto"/>
              <w:jc w:val="center"/>
              <w:rPr>
                <w:rStyle w:val="7"/>
                <w:rFonts w:hint="eastAsia" w:ascii="宋体" w:hAnsi="宋体" w:eastAsia="宋体"/>
                <w:color w:val="000000"/>
                <w:kern w:val="0"/>
                <w:szCs w:val="21"/>
              </w:rPr>
            </w:pPr>
          </w:p>
        </w:tc>
      </w:tr>
      <w:tr w14:paraId="5F4852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4" w:hRule="atLeast"/>
        </w:trPr>
        <w:tc>
          <w:tcPr>
            <w:tcW w:w="3686" w:type="dxa"/>
            <w:vAlign w:val="center"/>
          </w:tcPr>
          <w:p w14:paraId="65D18A96">
            <w:pPr>
              <w:spacing w:line="360" w:lineRule="auto"/>
              <w:jc w:val="center"/>
              <w:rPr>
                <w:rStyle w:val="7"/>
                <w:rFonts w:hint="eastAsia" w:ascii="宋体" w:hAnsi="宋体" w:eastAsia="宋体"/>
                <w:color w:val="000000"/>
                <w:kern w:val="0"/>
                <w:szCs w:val="21"/>
              </w:rPr>
            </w:pPr>
            <w:r>
              <w:rPr>
                <w:rStyle w:val="7"/>
                <w:rFonts w:hint="eastAsia" w:ascii="宋体" w:hAnsi="宋体" w:eastAsia="宋体"/>
                <w:color w:val="000000"/>
                <w:kern w:val="0"/>
                <w:szCs w:val="21"/>
              </w:rPr>
              <w:t>多媒体课程资源上线</w:t>
            </w:r>
          </w:p>
        </w:tc>
        <w:tc>
          <w:tcPr>
            <w:tcW w:w="1276" w:type="dxa"/>
            <w:vAlign w:val="center"/>
          </w:tcPr>
          <w:p w14:paraId="32BE7B6D">
            <w:pPr>
              <w:spacing w:line="360" w:lineRule="auto"/>
              <w:jc w:val="center"/>
              <w:rPr>
                <w:rStyle w:val="7"/>
                <w:rFonts w:hint="eastAsia" w:ascii="宋体" w:hAnsi="宋体" w:eastAsia="宋体"/>
                <w:color w:val="000000"/>
                <w:kern w:val="0"/>
                <w:szCs w:val="21"/>
              </w:rPr>
            </w:pPr>
            <w:r>
              <w:rPr>
                <w:rStyle w:val="7"/>
                <w:rFonts w:hint="eastAsia" w:ascii="宋体" w:hAnsi="宋体" w:eastAsia="宋体"/>
                <w:color w:val="000000"/>
                <w:kern w:val="0"/>
                <w:szCs w:val="21"/>
              </w:rPr>
              <w:t>与在用平台兼容</w:t>
            </w:r>
          </w:p>
        </w:tc>
        <w:tc>
          <w:tcPr>
            <w:tcW w:w="1417" w:type="dxa"/>
            <w:vAlign w:val="center"/>
          </w:tcPr>
          <w:p w14:paraId="5091E3C2">
            <w:pPr>
              <w:spacing w:line="360" w:lineRule="auto"/>
              <w:jc w:val="center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/</w:t>
            </w:r>
          </w:p>
        </w:tc>
        <w:tc>
          <w:tcPr>
            <w:tcW w:w="1276" w:type="dxa"/>
            <w:vAlign w:val="center"/>
          </w:tcPr>
          <w:p w14:paraId="07DB572E">
            <w:pPr>
              <w:spacing w:line="360" w:lineRule="auto"/>
              <w:jc w:val="center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/</w:t>
            </w:r>
          </w:p>
        </w:tc>
        <w:tc>
          <w:tcPr>
            <w:tcW w:w="1418" w:type="dxa"/>
            <w:vMerge w:val="continue"/>
            <w:vAlign w:val="center"/>
          </w:tcPr>
          <w:p w14:paraId="04AC410D">
            <w:pPr>
              <w:spacing w:line="360" w:lineRule="auto"/>
              <w:jc w:val="center"/>
              <w:rPr>
                <w:rFonts w:hint="eastAsia" w:ascii="宋体" w:hAnsi="宋体" w:eastAsia="宋体" w:cs="宋体"/>
                <w:szCs w:val="21"/>
              </w:rPr>
            </w:pPr>
          </w:p>
        </w:tc>
      </w:tr>
    </w:tbl>
    <w:p w14:paraId="5E68F722">
      <w:pPr>
        <w:spacing w:line="360" w:lineRule="auto"/>
        <w:rPr>
          <w:rFonts w:hint="eastAsia" w:ascii="宋体" w:hAnsi="宋体" w:eastAsia="宋体" w:cs="宋体"/>
          <w:b/>
          <w:bCs/>
          <w:szCs w:val="21"/>
        </w:rPr>
      </w:pPr>
    </w:p>
    <w:p w14:paraId="2200B593">
      <w:pPr>
        <w:spacing w:line="360" w:lineRule="auto"/>
        <w:rPr>
          <w:rFonts w:ascii="宋体" w:hAnsi="宋体" w:eastAsia="宋体" w:cs="宋体"/>
          <w:b/>
          <w:bCs/>
          <w:szCs w:val="21"/>
        </w:rPr>
      </w:pPr>
      <w:r>
        <w:rPr>
          <w:rFonts w:hint="eastAsia" w:ascii="宋体" w:hAnsi="宋体" w:eastAsia="宋体" w:cs="宋体"/>
          <w:b/>
          <w:bCs/>
          <w:szCs w:val="21"/>
        </w:rPr>
        <w:t>二、技术要求</w:t>
      </w:r>
    </w:p>
    <w:p w14:paraId="232BD389">
      <w:pPr>
        <w:spacing w:line="360" w:lineRule="auto"/>
        <w:rPr>
          <w:rStyle w:val="7"/>
          <w:rFonts w:hint="eastAsia" w:ascii="宋体" w:hAnsi="宋体" w:eastAsia="宋体" w:cs="宋体"/>
          <w:b/>
          <w:bCs/>
          <w:szCs w:val="21"/>
        </w:rPr>
      </w:pPr>
      <w:r>
        <w:rPr>
          <w:rStyle w:val="7"/>
          <w:rFonts w:hint="eastAsia" w:ascii="宋体" w:hAnsi="宋体" w:eastAsia="宋体"/>
          <w:color w:val="000000"/>
          <w:kern w:val="0"/>
          <w:szCs w:val="21"/>
        </w:rPr>
        <w:t>（1）视频信号源技术指标：稳定性：全片图像同步性能稳定，无失步现象，CTL同步控制信号必须连续，图像无抖动跳跃，色彩无突变，编辑点处图像稳定；</w:t>
      </w:r>
    </w:p>
    <w:p w14:paraId="635EE5EA">
      <w:pPr>
        <w:spacing w:line="360" w:lineRule="auto"/>
        <w:rPr>
          <w:rStyle w:val="7"/>
          <w:rFonts w:hint="eastAsia" w:ascii="宋体" w:hAnsi="宋体" w:eastAsia="宋体"/>
          <w:color w:val="000000"/>
          <w:kern w:val="0"/>
          <w:szCs w:val="21"/>
        </w:rPr>
      </w:pPr>
      <w:r>
        <w:rPr>
          <w:rStyle w:val="7"/>
          <w:rFonts w:hint="eastAsia" w:ascii="宋体" w:hAnsi="宋体" w:eastAsia="宋体"/>
          <w:color w:val="000000"/>
          <w:kern w:val="0"/>
          <w:szCs w:val="21"/>
        </w:rPr>
        <w:t>（2）信噪比：图像信噪比不低于55db，无明显杂波；</w:t>
      </w:r>
    </w:p>
    <w:p w14:paraId="4AA73639">
      <w:pPr>
        <w:spacing w:line="360" w:lineRule="auto"/>
        <w:rPr>
          <w:rStyle w:val="7"/>
          <w:rFonts w:hint="eastAsia" w:ascii="宋体" w:hAnsi="宋体" w:eastAsia="宋体"/>
          <w:color w:val="000000"/>
          <w:kern w:val="0"/>
          <w:szCs w:val="21"/>
        </w:rPr>
      </w:pPr>
      <w:r>
        <w:rPr>
          <w:rStyle w:val="7"/>
          <w:rFonts w:hint="eastAsia" w:ascii="宋体" w:hAnsi="宋体" w:eastAsia="宋体"/>
          <w:color w:val="000000"/>
          <w:kern w:val="0"/>
          <w:szCs w:val="21"/>
        </w:rPr>
        <w:t>（3）色调：白平衡正确，无明显偏色，多机拍摄的镜头衔接处无明显色差；</w:t>
      </w:r>
    </w:p>
    <w:p w14:paraId="0BD7F7FC">
      <w:pPr>
        <w:spacing w:line="360" w:lineRule="auto"/>
        <w:rPr>
          <w:rStyle w:val="7"/>
          <w:rFonts w:hint="eastAsia" w:ascii="宋体" w:hAnsi="宋体" w:eastAsia="宋体"/>
          <w:color w:val="000000"/>
          <w:kern w:val="0"/>
          <w:szCs w:val="21"/>
        </w:rPr>
      </w:pPr>
      <w:r>
        <w:rPr>
          <w:rStyle w:val="7"/>
          <w:rFonts w:hint="eastAsia" w:ascii="宋体" w:hAnsi="宋体" w:eastAsia="宋体"/>
          <w:color w:val="000000"/>
          <w:kern w:val="0"/>
          <w:szCs w:val="21"/>
        </w:rPr>
        <w:t>（4）视频电平：视频全讯号幅度为1Ⅴp-p，最大不超过1.1Ⅴp-p。其中，消隐电平为0V时，白电平幅度0.7Ⅴp-p，同步信号-0.3V，色同步信号幅度0.3Vp-p(以消隐线上下对称)，全片一致。</w:t>
      </w:r>
    </w:p>
    <w:p w14:paraId="775138C3">
      <w:pPr>
        <w:spacing w:line="360" w:lineRule="auto"/>
        <w:rPr>
          <w:rStyle w:val="7"/>
          <w:rFonts w:hint="eastAsia" w:ascii="宋体" w:hAnsi="宋体" w:eastAsia="宋体"/>
          <w:color w:val="000000"/>
          <w:kern w:val="0"/>
          <w:szCs w:val="21"/>
        </w:rPr>
      </w:pPr>
      <w:r>
        <w:rPr>
          <w:rStyle w:val="7"/>
          <w:rFonts w:hint="eastAsia" w:ascii="宋体" w:hAnsi="宋体" w:eastAsia="宋体"/>
          <w:color w:val="000000"/>
          <w:kern w:val="0"/>
          <w:szCs w:val="21"/>
        </w:rPr>
        <w:t>（5）音频信号源技术指标声道：中文/英语/德语内容音频信号记录于第1声道，音乐、音效、同期声记录于第2声道，若有其他文字解说记录于第3声道（如录音设备无第3声道,则录于第2声道）；电平指标：-2db—-8db声音应无明显失真、放音过冲、过弱；音频信噪比不低于48db；声音和画面要求同步，无交流声或其他杂音等缺陷；伴音清晰、饱满、圆润，无失真、噪声杂音干扰、音量忽大忽小现象；解说声与现场声无明显比例失调，解说声与背景音乐无明显比例失调。</w:t>
      </w:r>
    </w:p>
    <w:p w14:paraId="01FB9637">
      <w:pPr>
        <w:spacing w:line="360" w:lineRule="auto"/>
        <w:rPr>
          <w:rStyle w:val="7"/>
          <w:rFonts w:hint="eastAsia" w:ascii="宋体" w:hAnsi="宋体" w:eastAsia="宋体"/>
          <w:color w:val="000000"/>
          <w:kern w:val="0"/>
          <w:szCs w:val="21"/>
        </w:rPr>
      </w:pPr>
      <w:r>
        <w:rPr>
          <w:rStyle w:val="7"/>
          <w:rFonts w:hint="eastAsia" w:ascii="宋体" w:hAnsi="宋体" w:eastAsia="宋体"/>
          <w:color w:val="000000"/>
          <w:kern w:val="0"/>
          <w:szCs w:val="21"/>
        </w:rPr>
        <w:t>（6）视频画面要求：页面布局合理，色彩搭配协调、页面信息量适度；根据学科内容选择和应用恰当的媒体形式和传播方式，内容精炼，表述准确，符号规范。</w:t>
      </w:r>
    </w:p>
    <w:p w14:paraId="2BBE7BBF">
      <w:pPr>
        <w:spacing w:line="360" w:lineRule="auto"/>
        <w:rPr>
          <w:rStyle w:val="7"/>
          <w:rFonts w:hint="eastAsia" w:ascii="宋体" w:hAnsi="宋体" w:eastAsia="宋体"/>
          <w:color w:val="000000"/>
          <w:kern w:val="0"/>
          <w:szCs w:val="21"/>
        </w:rPr>
      </w:pPr>
      <w:r>
        <w:rPr>
          <w:rStyle w:val="7"/>
          <w:rFonts w:hint="eastAsia" w:ascii="宋体" w:hAnsi="宋体" w:eastAsia="宋体"/>
          <w:color w:val="000000"/>
          <w:kern w:val="0"/>
          <w:szCs w:val="21"/>
        </w:rPr>
        <w:t>（7）音频压缩格式及技术参数：音频压缩采用H.264格式编码；采样率48KHz；音频码流率128Kbps(恒定)；必须是双声道，必须做混音处理。</w:t>
      </w:r>
    </w:p>
    <w:p w14:paraId="459E17F8">
      <w:pPr>
        <w:spacing w:line="360" w:lineRule="auto"/>
        <w:rPr>
          <w:rStyle w:val="7"/>
          <w:rFonts w:hint="eastAsia" w:ascii="宋体" w:hAnsi="宋体" w:eastAsia="宋体"/>
          <w:color w:val="000000"/>
          <w:kern w:val="0"/>
          <w:szCs w:val="21"/>
        </w:rPr>
      </w:pPr>
      <w:r>
        <w:rPr>
          <w:rStyle w:val="7"/>
          <w:rFonts w:hint="eastAsia" w:ascii="宋体" w:hAnsi="宋体" w:eastAsia="宋体"/>
          <w:color w:val="000000"/>
          <w:kern w:val="0"/>
          <w:szCs w:val="21"/>
        </w:rPr>
        <w:t>（8）后台解说：普通话/英语/德语，声音响亮，抑扬顿挫。语言通俗易懂、深入浅出、详略得当。</w:t>
      </w:r>
    </w:p>
    <w:p w14:paraId="5D0A5DCF">
      <w:pPr>
        <w:spacing w:line="360" w:lineRule="auto"/>
        <w:rPr>
          <w:rStyle w:val="7"/>
          <w:rFonts w:hint="eastAsia" w:ascii="宋体" w:hAnsi="宋体" w:eastAsia="宋体"/>
          <w:color w:val="000000"/>
          <w:kern w:val="0"/>
          <w:szCs w:val="21"/>
        </w:rPr>
      </w:pPr>
      <w:r>
        <w:rPr>
          <w:rStyle w:val="7"/>
          <w:rFonts w:hint="eastAsia" w:ascii="宋体" w:hAnsi="宋体" w:eastAsia="宋体"/>
          <w:color w:val="000000"/>
          <w:kern w:val="0"/>
          <w:szCs w:val="21"/>
        </w:rPr>
        <w:t>（9）声音和画面：声音和画面要求同步，无交流声或其他杂音等缺陷，无明显失真、放音过冲、过弱。伴音清晰、饱满、圆润，无失真、噪声杂音干扰、音量忽大忽小现象。解说声与现场声、背景音乐无明显比例失调。音频信噪比不低于48 db。</w:t>
      </w:r>
    </w:p>
    <w:p w14:paraId="71BDAA6F">
      <w:pPr>
        <w:spacing w:line="360" w:lineRule="auto"/>
        <w:rPr>
          <w:rStyle w:val="7"/>
          <w:rFonts w:hint="eastAsia" w:ascii="宋体" w:hAnsi="宋体" w:eastAsia="宋体"/>
          <w:color w:val="000000"/>
          <w:kern w:val="0"/>
          <w:szCs w:val="21"/>
        </w:rPr>
      </w:pPr>
      <w:r>
        <w:rPr>
          <w:rStyle w:val="7"/>
          <w:rFonts w:hint="eastAsia" w:ascii="宋体" w:hAnsi="宋体" w:eastAsia="宋体"/>
          <w:color w:val="000000"/>
          <w:kern w:val="0"/>
          <w:szCs w:val="21"/>
        </w:rPr>
        <w:t>（10）字幕：字幕要使用符合国家标准的规范字，不出现繁体字、异体字(国家规定的除外)、错别字；字幕的字体、大小、色彩搭配、摆放位置、停留时间、出入屏方式力求与其他要素（画面、解说词、音乐）配合适当，不能破坏原有画面。</w:t>
      </w:r>
    </w:p>
    <w:p w14:paraId="1440552B">
      <w:pPr>
        <w:spacing w:line="360" w:lineRule="auto"/>
        <w:rPr>
          <w:rStyle w:val="7"/>
          <w:rFonts w:hint="eastAsia" w:ascii="宋体" w:hAnsi="宋体" w:eastAsia="宋体"/>
          <w:color w:val="000000"/>
          <w:kern w:val="0"/>
          <w:szCs w:val="21"/>
        </w:rPr>
      </w:pPr>
      <w:r>
        <w:rPr>
          <w:rStyle w:val="7"/>
          <w:rFonts w:hint="eastAsia" w:ascii="宋体" w:hAnsi="宋体" w:eastAsia="宋体"/>
          <w:color w:val="000000"/>
          <w:kern w:val="0"/>
          <w:szCs w:val="21"/>
        </w:rPr>
        <w:t>三、交货日期：合同签订</w:t>
      </w:r>
      <w:r>
        <w:rPr>
          <w:rStyle w:val="7"/>
          <w:rFonts w:ascii="宋体" w:hAnsi="宋体" w:eastAsia="宋体"/>
          <w:color w:val="000000"/>
          <w:kern w:val="0"/>
          <w:szCs w:val="21"/>
        </w:rPr>
        <w:t>30</w:t>
      </w:r>
      <w:r>
        <w:rPr>
          <w:rStyle w:val="7"/>
          <w:rFonts w:hint="eastAsia" w:ascii="宋体" w:hAnsi="宋体" w:eastAsia="宋体"/>
          <w:color w:val="000000"/>
          <w:kern w:val="0"/>
          <w:szCs w:val="21"/>
        </w:rPr>
        <w:t>个工作日内。</w:t>
      </w:r>
    </w:p>
    <w:p w14:paraId="03101B61">
      <w:pPr>
        <w:spacing w:line="360" w:lineRule="auto"/>
        <w:rPr>
          <w:rStyle w:val="7"/>
          <w:rFonts w:ascii="宋体" w:hAnsi="宋体" w:eastAsia="宋体"/>
          <w:color w:val="000000"/>
          <w:kern w:val="0"/>
          <w:szCs w:val="21"/>
        </w:rPr>
      </w:pPr>
      <w:r>
        <w:rPr>
          <w:rStyle w:val="7"/>
          <w:rFonts w:hint="eastAsia" w:ascii="宋体" w:hAnsi="宋体" w:eastAsia="宋体"/>
          <w:color w:val="000000"/>
          <w:kern w:val="0"/>
          <w:szCs w:val="21"/>
        </w:rPr>
        <w:t>四、交货地点：甲方指定地点。</w:t>
      </w:r>
    </w:p>
    <w:p w14:paraId="0B28DD7C">
      <w:pPr>
        <w:spacing w:line="360" w:lineRule="auto"/>
        <w:rPr>
          <w:rStyle w:val="7"/>
          <w:rFonts w:hint="eastAsia" w:ascii="宋体" w:hAnsi="宋体" w:eastAsia="宋体"/>
          <w:color w:val="000000"/>
          <w:kern w:val="0"/>
          <w:szCs w:val="21"/>
        </w:rPr>
      </w:pPr>
      <w:r>
        <w:rPr>
          <w:rStyle w:val="7"/>
          <w:rFonts w:hint="eastAsia" w:ascii="宋体" w:hAnsi="宋体" w:eastAsia="宋体"/>
          <w:color w:val="000000"/>
          <w:kern w:val="0"/>
          <w:szCs w:val="21"/>
        </w:rPr>
        <w:t>五</w:t>
      </w:r>
      <w:r>
        <w:rPr>
          <w:rStyle w:val="7"/>
          <w:rFonts w:ascii="宋体" w:hAnsi="宋体" w:eastAsia="宋体"/>
          <w:color w:val="000000"/>
          <w:kern w:val="0"/>
          <w:szCs w:val="21"/>
        </w:rPr>
        <w:t>、采购金额：本项目采购限价为</w:t>
      </w:r>
      <w:r>
        <w:rPr>
          <w:rStyle w:val="7"/>
          <w:rFonts w:hint="eastAsia" w:ascii="宋体" w:hAnsi="宋体" w:eastAsia="宋体"/>
          <w:color w:val="000000"/>
          <w:kern w:val="0"/>
          <w:szCs w:val="21"/>
        </w:rPr>
        <w:t>12000</w:t>
      </w:r>
      <w:r>
        <w:rPr>
          <w:rStyle w:val="7"/>
          <w:rFonts w:ascii="宋体" w:hAnsi="宋体" w:eastAsia="宋体"/>
          <w:color w:val="000000"/>
          <w:kern w:val="0"/>
          <w:szCs w:val="21"/>
        </w:rPr>
        <w:t>元人民币（大写：人民币</w:t>
      </w:r>
      <w:r>
        <w:rPr>
          <w:rStyle w:val="7"/>
          <w:rFonts w:hint="eastAsia" w:ascii="宋体" w:hAnsi="宋体" w:eastAsia="宋体"/>
          <w:color w:val="000000"/>
          <w:kern w:val="0"/>
          <w:szCs w:val="21"/>
        </w:rPr>
        <w:t>壹万贰仟</w:t>
      </w:r>
      <w:r>
        <w:rPr>
          <w:rStyle w:val="7"/>
          <w:rFonts w:ascii="宋体" w:hAnsi="宋体" w:eastAsia="宋体"/>
          <w:color w:val="000000"/>
          <w:kern w:val="0"/>
          <w:szCs w:val="21"/>
        </w:rPr>
        <w:t>元整</w:t>
      </w:r>
      <w:r>
        <w:rPr>
          <w:rStyle w:val="7"/>
          <w:rFonts w:hint="eastAsia" w:ascii="宋体" w:hAnsi="宋体" w:eastAsia="宋体"/>
          <w:color w:val="000000"/>
          <w:kern w:val="0"/>
          <w:szCs w:val="21"/>
        </w:rPr>
        <w:t>）。</w:t>
      </w:r>
    </w:p>
    <w:p w14:paraId="2506A65C">
      <w:pPr>
        <w:spacing w:line="360" w:lineRule="auto"/>
        <w:rPr>
          <w:rStyle w:val="7"/>
          <w:rFonts w:hint="eastAsia" w:ascii="宋体" w:hAnsi="宋体" w:eastAsia="宋体"/>
          <w:color w:val="000000"/>
          <w:kern w:val="0"/>
          <w:szCs w:val="21"/>
        </w:rPr>
      </w:pPr>
      <w:r>
        <w:rPr>
          <w:rStyle w:val="7"/>
          <w:rFonts w:hint="eastAsia" w:ascii="宋体" w:hAnsi="宋体" w:eastAsia="宋体"/>
          <w:color w:val="000000"/>
          <w:kern w:val="0"/>
          <w:szCs w:val="21"/>
        </w:rPr>
        <w:t>六、支付形式：在完成成品交付并经验收无异议后，收到合同金额的对应发票后，一次性支付全部款项。费用票到付款。</w:t>
      </w:r>
    </w:p>
    <w:p w14:paraId="1BF71A07">
      <w:pPr>
        <w:spacing w:line="360" w:lineRule="auto"/>
        <w:rPr>
          <w:rStyle w:val="7"/>
          <w:rFonts w:hint="eastAsia" w:ascii="宋体" w:hAnsi="宋体" w:eastAsia="宋体"/>
          <w:color w:val="000000"/>
          <w:kern w:val="0"/>
          <w:szCs w:val="21"/>
        </w:rPr>
      </w:pPr>
      <w:r>
        <w:rPr>
          <w:rStyle w:val="7"/>
          <w:rFonts w:hint="eastAsia" w:ascii="宋体" w:hAnsi="宋体" w:eastAsia="宋体"/>
          <w:color w:val="000000"/>
          <w:kern w:val="0"/>
          <w:szCs w:val="21"/>
        </w:rPr>
        <w:t>七、价格合理性</w:t>
      </w:r>
    </w:p>
    <w:p w14:paraId="71AE4473">
      <w:pPr>
        <w:spacing w:line="360" w:lineRule="auto"/>
        <w:ind w:firstLine="420" w:firstLineChars="200"/>
        <w:rPr>
          <w:rStyle w:val="7"/>
          <w:rFonts w:ascii="宋体" w:hAnsi="宋体" w:eastAsia="宋体"/>
          <w:color w:val="000000"/>
          <w:kern w:val="0"/>
          <w:szCs w:val="21"/>
        </w:rPr>
      </w:pPr>
      <w:r>
        <w:rPr>
          <w:rStyle w:val="7"/>
          <w:rFonts w:hint="eastAsia" w:ascii="宋体" w:hAnsi="宋体" w:eastAsia="宋体"/>
          <w:color w:val="000000"/>
          <w:kern w:val="0"/>
          <w:szCs w:val="21"/>
        </w:rPr>
        <w:t>投标单位应根据其报价的合理性进行报价，不得存在虚高或恶意低价竞争等情况。投标单位应提供详细的报价清单，包括材料费、人工费、税费等各项费用。校方将根据报价的合理性、印刷质量和交货时间等因素综合考虑选择合适的供应商。</w:t>
      </w:r>
    </w:p>
    <w:p w14:paraId="22C892F2">
      <w:pPr>
        <w:spacing w:line="360" w:lineRule="auto"/>
        <w:rPr>
          <w:rFonts w:hint="eastAsia" w:ascii="宋体" w:hAnsi="宋体" w:eastAsia="宋体" w:cs="宋体"/>
          <w:b/>
          <w:bCs/>
          <w:szCs w:val="21"/>
        </w:rPr>
      </w:pPr>
      <w:bookmarkStart w:id="1" w:name="_GoBack"/>
      <w:bookmarkEnd w:id="1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等线">
    <w:altName w:val="微软雅黑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等线">
    <w:altName w:val="微软雅黑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等线">
    <w:altName w:val="微软雅黑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6C85096"/>
    <w:multiLevelType w:val="multilevel"/>
    <w:tmpl w:val="06C85096"/>
    <w:lvl w:ilvl="0" w:tentative="0">
      <w:start w:val="1"/>
      <w:numFmt w:val="japaneseCounting"/>
      <w:lvlText w:val="%1、"/>
      <w:lvlJc w:val="left"/>
      <w:pPr>
        <w:ind w:left="435" w:hanging="435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880" w:hanging="440"/>
      </w:pPr>
    </w:lvl>
    <w:lvl w:ilvl="2" w:tentative="0">
      <w:start w:val="1"/>
      <w:numFmt w:val="lowerRoman"/>
      <w:lvlText w:val="%3."/>
      <w:lvlJc w:val="right"/>
      <w:pPr>
        <w:ind w:left="1320" w:hanging="440"/>
      </w:pPr>
    </w:lvl>
    <w:lvl w:ilvl="3" w:tentative="0">
      <w:start w:val="1"/>
      <w:numFmt w:val="decimal"/>
      <w:lvlText w:val="%4."/>
      <w:lvlJc w:val="left"/>
      <w:pPr>
        <w:ind w:left="1760" w:hanging="440"/>
      </w:pPr>
    </w:lvl>
    <w:lvl w:ilvl="4" w:tentative="0">
      <w:start w:val="1"/>
      <w:numFmt w:val="lowerLetter"/>
      <w:lvlText w:val="%5)"/>
      <w:lvlJc w:val="left"/>
      <w:pPr>
        <w:ind w:left="2200" w:hanging="440"/>
      </w:pPr>
    </w:lvl>
    <w:lvl w:ilvl="5" w:tentative="0">
      <w:start w:val="1"/>
      <w:numFmt w:val="lowerRoman"/>
      <w:lvlText w:val="%6."/>
      <w:lvlJc w:val="right"/>
      <w:pPr>
        <w:ind w:left="2640" w:hanging="440"/>
      </w:pPr>
    </w:lvl>
    <w:lvl w:ilvl="6" w:tentative="0">
      <w:start w:val="1"/>
      <w:numFmt w:val="decimal"/>
      <w:lvlText w:val="%7."/>
      <w:lvlJc w:val="left"/>
      <w:pPr>
        <w:ind w:left="3080" w:hanging="440"/>
      </w:pPr>
    </w:lvl>
    <w:lvl w:ilvl="7" w:tentative="0">
      <w:start w:val="1"/>
      <w:numFmt w:val="lowerLetter"/>
      <w:lvlText w:val="%8)"/>
      <w:lvlJc w:val="left"/>
      <w:pPr>
        <w:ind w:left="3520" w:hanging="440"/>
      </w:pPr>
    </w:lvl>
    <w:lvl w:ilvl="8" w:tentative="0">
      <w:start w:val="1"/>
      <w:numFmt w:val="lowerRoman"/>
      <w:lvlText w:val="%9."/>
      <w:lvlJc w:val="right"/>
      <w:pPr>
        <w:ind w:left="3960" w:hanging="44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TJlMjNjMTIwOThmYTIxMzZlNDJlNzU5MGU4NTgxZTMifQ=="/>
  </w:docVars>
  <w:rsids>
    <w:rsidRoot w:val="00745CFC"/>
    <w:rsid w:val="00002C14"/>
    <w:rsid w:val="000309A4"/>
    <w:rsid w:val="00056244"/>
    <w:rsid w:val="0008312A"/>
    <w:rsid w:val="001005A6"/>
    <w:rsid w:val="001018E3"/>
    <w:rsid w:val="001254A3"/>
    <w:rsid w:val="00144DF5"/>
    <w:rsid w:val="001647BF"/>
    <w:rsid w:val="001814A2"/>
    <w:rsid w:val="001E1B5B"/>
    <w:rsid w:val="001E36D6"/>
    <w:rsid w:val="001E4A05"/>
    <w:rsid w:val="00203413"/>
    <w:rsid w:val="00207DDD"/>
    <w:rsid w:val="002B00F6"/>
    <w:rsid w:val="003271DF"/>
    <w:rsid w:val="0034737A"/>
    <w:rsid w:val="003713AC"/>
    <w:rsid w:val="003A4F4A"/>
    <w:rsid w:val="004011A5"/>
    <w:rsid w:val="004733D7"/>
    <w:rsid w:val="00537222"/>
    <w:rsid w:val="005A03ED"/>
    <w:rsid w:val="006377BF"/>
    <w:rsid w:val="00671A29"/>
    <w:rsid w:val="006F6616"/>
    <w:rsid w:val="00742D0B"/>
    <w:rsid w:val="00745CFC"/>
    <w:rsid w:val="007853AE"/>
    <w:rsid w:val="00792398"/>
    <w:rsid w:val="00797E55"/>
    <w:rsid w:val="007B6A6C"/>
    <w:rsid w:val="0080134F"/>
    <w:rsid w:val="00867BFE"/>
    <w:rsid w:val="00871948"/>
    <w:rsid w:val="008C0854"/>
    <w:rsid w:val="00925E7C"/>
    <w:rsid w:val="00961D3B"/>
    <w:rsid w:val="009A6ADF"/>
    <w:rsid w:val="00A23D93"/>
    <w:rsid w:val="00A601BF"/>
    <w:rsid w:val="00AC4AC1"/>
    <w:rsid w:val="00B45020"/>
    <w:rsid w:val="00C2330D"/>
    <w:rsid w:val="00CE59D0"/>
    <w:rsid w:val="00CE7ACF"/>
    <w:rsid w:val="00D40721"/>
    <w:rsid w:val="00D95A5B"/>
    <w:rsid w:val="00EA163E"/>
    <w:rsid w:val="00EB528B"/>
    <w:rsid w:val="00F064DF"/>
    <w:rsid w:val="00F16DAD"/>
    <w:rsid w:val="00F22272"/>
    <w:rsid w:val="017B1571"/>
    <w:rsid w:val="056C218C"/>
    <w:rsid w:val="15085770"/>
    <w:rsid w:val="1D4806F0"/>
    <w:rsid w:val="1DBF32CB"/>
    <w:rsid w:val="21384A83"/>
    <w:rsid w:val="37F10D78"/>
    <w:rsid w:val="37FF7D67"/>
    <w:rsid w:val="421B00A5"/>
    <w:rsid w:val="50CE5BE6"/>
    <w:rsid w:val="597A70DD"/>
    <w:rsid w:val="623B41B9"/>
    <w:rsid w:val="694330B3"/>
    <w:rsid w:val="73234D5D"/>
    <w:rsid w:val="79F323E5"/>
    <w:rsid w:val="7F3C6986"/>
    <w:rsid w:val="7FA65DEB"/>
    <w:rsid w:val="EF8F2C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  <w14:ligatures w14:val="standardContextual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9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7">
    <w:name w:val="NormalCharacter"/>
    <w:qFormat/>
    <w:uiPriority w:val="0"/>
  </w:style>
  <w:style w:type="character" w:customStyle="1" w:styleId="8">
    <w:name w:val="页眉 字符"/>
    <w:basedOn w:val="6"/>
    <w:link w:val="3"/>
    <w:qFormat/>
    <w:uiPriority w:val="99"/>
    <w:rPr>
      <w:sz w:val="18"/>
      <w:szCs w:val="18"/>
    </w:rPr>
  </w:style>
  <w:style w:type="character" w:customStyle="1" w:styleId="9">
    <w:name w:val="页脚 字符"/>
    <w:basedOn w:val="6"/>
    <w:link w:val="2"/>
    <w:qFormat/>
    <w:uiPriority w:val="99"/>
    <w:rPr>
      <w:sz w:val="18"/>
      <w:szCs w:val="18"/>
    </w:rPr>
  </w:style>
  <w:style w:type="paragraph" w:styleId="10">
    <w:name w:val="List Paragraph"/>
    <w:basedOn w:val="1"/>
    <w:unhideWhenUsed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1246</Words>
  <Characters>1324</Characters>
  <Lines>10</Lines>
  <Paragraphs>2</Paragraphs>
  <TotalTime>26</TotalTime>
  <ScaleCrop>false</ScaleCrop>
  <LinksUpToDate>false</LinksUpToDate>
  <CharactersWithSpaces>1365</CharactersWithSpaces>
  <Application>WPS Office_12.1.0.18608_F1E327BC-269C-435d-A152-05C5408002CA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2024-10-22T02:28:00Z</dcterms:created>
  <dc:creator>111</dc:creator>
  <cp:lastModifiedBy>刘兔兔</cp:lastModifiedBy>
  <cp:lastPrinted>2024-06-17T19:27:00Z</cp:lastPrinted>
  <dcterms:modified xsi:type="dcterms:W3CDTF">2024-11-20T01:22:17Z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2052-12.1.0.18608</vt:lpwstr>
  </property>
  <property fmtid="{D5CDD505-2E9C-101B-9397-08002B2CF9AE}" pid="3" name="ICV">
    <vt:lpwstr>B0D38C371E354034AA0F139BFA5377DB_13</vt:lpwstr>
  </property>
</Properties>
</file>